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(март 2026 г.)</w:t>
      </w:r>
    </w:p>
    <w:p w:rsidR="00C151D4" w:rsidRPr="00C151D4" w:rsidRDefault="00C151D4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131F" w:rsidRDefault="00F8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СОВРЕМЕННЫЕ ПОДХОДЫ К РАЗВИТИЮ РЕГИОНОВ: ОТ ЭКОНОМИКИ ДО СОЦИАЛЬНОЙ ИНФРАСТРУКТУРЫ</w:t>
      </w:r>
    </w:p>
    <w:p w:rsidR="0042131F" w:rsidRPr="00223D3A" w:rsidRDefault="0042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223D3A" w:rsidRPr="00223D3A" w:rsidRDefault="00223D3A" w:rsidP="00223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:rsidR="009328AB" w:rsidRPr="00A17AF8" w:rsidRDefault="009328AB" w:rsidP="00932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28AB" w:rsidRDefault="009328AB" w:rsidP="009328AB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</w:t>
      </w:r>
      <w:bookmarkStart w:id="0" w:name="_GoBack"/>
      <w:bookmarkEnd w:id="0"/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елесообразно приводить соответствующие сведения и примеры применительно к конкретному региону, населенному пункту.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внимание в нашей стране уделяется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региональному развитию. Например, годы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018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2020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прошли под знаком Года малой родины. А 2025 год был объявлен Годом благоустройства,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имея в виду в первую оч</w:t>
      </w:r>
      <w:r w:rsid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ередь благоустройство регионов.</w:t>
      </w:r>
    </w:p>
    <w:p w:rsidR="000A14CA" w:rsidRPr="00E2412E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Почему это так? Косвенный ответ: нам с вами, городскому населению,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необходима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деревня. Скажем, если взять типичный мегаполис США, 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посреди находится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деловой центр, затем городские районы, в которых жизнь тем хуже и криминальнее, чем они дальше от центра, затем окраины,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 лишний раз даже полиция не появляется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дальше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пригород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зона одно-двухэтажных частных домов с лужайками. И вот туда жители чужих просто не пускают.</w:t>
      </w:r>
    </w:p>
    <w:p w:rsidR="0042131F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Аналогия достаточно условная, но принцип понятен. Вот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ежегодном Послании Президента Республики Беларусь, вокруг которого мы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обычно и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выстраиваем понимание будущего страны – от экономики и продовольственной безопасности до сохранения человеческого потенциала и национальной идентичности – 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Глава государства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забыл сказать нам про деревню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2131F" w:rsidRPr="005114DA" w:rsidRDefault="004B6C9C" w:rsidP="004B6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Стратегия</w:t>
      </w:r>
    </w:p>
    <w:p w:rsidR="0042131F" w:rsidRDefault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развиваться наша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 стратегического выбора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сновными задачами внутренней политики республики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сегодня являются: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беспечение комплексного подхода к росту </w:t>
      </w:r>
      <w:r w:rsidR="00F85503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благосостояния населения в регионах, равномерного развития территорий, недопущения разрыва между городом и селом, столицей и регионом</w:t>
      </w:r>
      <w:r w:rsidR="004B6C9C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данным Белстата в Республике Беларусь насчитывается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118 районов, 115 городов, 85 поселков городского типа, 22 990 сельских населенных пунктов.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 состоянию на 1 января 2025 г., в Республике Беларусь проживало 7 182 690 городского населения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 (78,9%)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1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926 590 – сельского (21,1%).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Давайте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вспомним, что во многих странах чем выше доля городского населения, тем хуже демографическая ситуация. В Беларуси также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последние два десятилетия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7E5DC7" w:rsidRP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урбанизации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соответ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вует мировым тенденциям.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2005 году доля сельского населения составляла 28%, то в 2025 году – уже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21%.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из важнейших стратегических целей государственной политики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оздание условий для устойчивого развития сельских территорий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Усилия по достижению этой цели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позволяют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обеспечивать национальную продовольственную безопасность, конкурентоспособность аграрной экономики и благосостояние граждан страны.</w:t>
      </w:r>
    </w:p>
    <w:p w:rsidR="0042131F" w:rsidRPr="005114DA" w:rsidRDefault="00840BE1" w:rsidP="00840BE1">
      <w:pPr>
        <w:spacing w:before="120" w:after="0" w:line="240" w:lineRule="auto"/>
        <w:ind w:left="-65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Тактика</w:t>
      </w:r>
    </w:p>
    <w:p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мы это делаем тактически? Например, усилением роли городов-спутников, созданием комфорта для жителей даже самых маленьких населенных пунктов. Кстати </w:t>
      </w:r>
      <w:r w:rsidR="00840BE1"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оворя, «Сильные регионы» – один из приоритетов и текущей пятилетки.</w:t>
      </w:r>
    </w:p>
    <w:p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Свою эффективность в вопросе территориального развития Беларуси доказали государственные программы, четко ориентированные на конкретные аспекты усиления регионов, затрагивающие огромное количество людей. </w:t>
      </w:r>
    </w:p>
    <w:p w:rsidR="0042131F" w:rsidRDefault="00F85503">
      <w:pPr>
        <w:spacing w:before="120" w:after="0" w:line="280" w:lineRule="exact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20 лет по инициативе Главы государства </w:t>
      </w:r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А.Г.Лукашенко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комплекса: Государственная программа возрождения и развития села на 2005–2010 гг.; Государственная программа устойчивого развития села на 2011–2015 гг.;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года была утверждена еще 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мы наблюдаем очевидный положительный эффект: вырос уровень сельскохозяйственного производства, появились агрогородки с развитой инфраструктурой и многое другое.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Значительный вклад в развитие регионов вносит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инициатива Главы государства А</w:t>
      </w:r>
      <w:r w:rsidR="003313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 «Один район –</w:t>
      </w:r>
      <w:r w:rsidR="007D7EE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направленная на активизацию инвестиционной деятельности и укрепление экономики регионов. 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итогам прошедшей 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«один район – один проект», использовано инвестиций на сумму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производство машин и оборудования – 29 проектов; деревообработку –</w:t>
      </w:r>
      <w:r w:rsidR="000D7C1F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годы осуществления инициативы «Один район –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33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количество проектов 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возросло в 1,7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ряде регионов обеспечена реализация двух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трех проектов. </w:t>
      </w:r>
    </w:p>
    <w:p w:rsidR="00233A51" w:rsidRPr="00233A51" w:rsidRDefault="00F85503" w:rsidP="00233A5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="00233A51" w:rsidRPr="00233A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42131F" w:rsidRPr="00233A51" w:rsidRDefault="00F85503" w:rsidP="00233A5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г.Дзержинске начат выпуск лесозаготовительной техники (форвардеров, харвестеров) в ОАО «АМКОДОР-СЕМАШ» – управляющая компания холдинга», а в г.Могилеве – технического углерода. На производствах создано почти 600 новых рабочих мест.</w:t>
      </w:r>
    </w:p>
    <w:p w:rsidR="0042131F" w:rsidRPr="00233A51" w:rsidRDefault="00F85503" w:rsidP="00233A5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Свислочском районе построен крупный деревообрабатывающий комплекс, а в Хотимском, Краснопольском и Чериковском районах созданы рыбохозяйственные производства с суммарным объемом инвестиций более 100 млн рублей.</w:t>
      </w:r>
    </w:p>
    <w:p w:rsidR="0042131F" w:rsidRPr="00233A51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</w:t>
      </w:r>
      <w:r w:rsidRPr="00233A51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укрепляет экономику районов, но и в разы повышает ее потенциал развития.</w:t>
      </w:r>
    </w:p>
    <w:p w:rsidR="0042131F" w:rsidRPr="00233A51" w:rsidRDefault="00233A51" w:rsidP="008F20C5">
      <w:pPr>
        <w:spacing w:before="120"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: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э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кономика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Выполняя Программу социально-экономического развития Республики Беларусь </w:t>
      </w:r>
      <w:r w:rsidR="00233A51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>а п</w:t>
      </w:r>
      <w:r w:rsidR="00233A51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ошлую пятилетку, мы хотели добиться следующего: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чтобы территории за пределами г.Минска и областных центров стали привлекательными для жизни и работы</w:t>
      </w:r>
      <w:r w:rsidR="00FC5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тобы стал 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популярен сельский образ жизни.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Давайте вспомним и перечислим хотя бы немногое из того, что уже сделано 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2021–2025 г</w:t>
      </w:r>
      <w:r w:rsidR="005F34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наращивание экономического потенциала за счет роста валового регионального продукта </w:t>
      </w:r>
      <w:r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</w:t>
      </w:r>
      <w:r w:rsidR="000D7C1F">
        <w:rPr>
          <w:rFonts w:ascii="Times New Roman" w:hAnsi="Times New Roman"/>
          <w:b/>
          <w:spacing w:val="-6"/>
          <w:sz w:val="30"/>
          <w:szCs w:val="30"/>
        </w:rPr>
        <w:br/>
      </w:r>
      <w:r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. 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обрабатывающая промышленность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области, от 101,8% в Могилевской области до 121,8% – в Брестской области);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торговля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(от 102,2% в г.Минске до 128,1% –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области);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областей, от 100,9% в Минской области до 111,7% – в Брестской области);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областей, от 103,0% в Витебской области до 141,0% в Могилевской области).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Промышленный комплекс регионов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доказал свою жизнеспособность и характеризуется устойчивой работой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>В рамках мероприятий по импортозамещению в регионах в 2025 году</w:t>
      </w:r>
      <w:r>
        <w:rPr>
          <w:rFonts w:ascii="Times New Roman" w:hAnsi="Times New Roman"/>
          <w:sz w:val="30"/>
          <w:szCs w:val="30"/>
        </w:rPr>
        <w:t xml:space="preserve"> реализовано </w:t>
      </w:r>
      <w:r>
        <w:rPr>
          <w:rFonts w:ascii="Times New Roman" w:hAnsi="Times New Roman"/>
          <w:b/>
          <w:bCs/>
          <w:sz w:val="30"/>
          <w:szCs w:val="30"/>
        </w:rPr>
        <w:t>189 проектов</w:t>
      </w:r>
      <w:r w:rsidR="005F348B">
        <w:rPr>
          <w:rFonts w:ascii="Times New Roman" w:hAnsi="Times New Roman"/>
          <w:sz w:val="30"/>
          <w:szCs w:val="30"/>
        </w:rPr>
        <w:t xml:space="preserve"> на сумму 33,3 млрд рублей.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проектов, реализующихся в областях: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«Ивацевичдрев»;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на заводе «Полимир» ОАО «Нафтан», создание линейки зубообрабатывающего оборудования и организация его производства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«ВИСТАН»;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«Мозырский НПЗ», комплексная модернизация действующих и создание новых производственных мощностей в ОАО «Гомсельмаш»;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отечественного производства соды кальцинированной «УКХ «Белорусская стекольная компания», установка новой картоноделательной машины для производства гильзового картона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 «Слонимский картонно-бумажный завод «Альбертин»;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г.Столбцы, создание гибкого автоматизированного производства насосов усилителя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 индикаторов потока гидравлических систем рулевого управления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«Борисовский завод «Автогидроусилитель»;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«Осиповичский завод автомобильных агрегатов», возведение комплекса непрерывного производства хлората натрия и перекиси водорода в ОАО «Могилевхимволокно».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Успешно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сельскохозяйственного производства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производства продукции сельского хозяйства за пятилетку в целом по стране составил 104,2% к 2020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рекордной отметки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9,1 млн т собранных зерновых, 5,8 млн т свеклы сахарной,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 к 2024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овощей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 соответственно)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F348B" w:rsidRPr="005F348B" w:rsidRDefault="00F85503" w:rsidP="005F348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348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r w:rsidR="005F348B" w:rsidRPr="005F3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hAnsi="Times New Roman" w:cs="Times New Roman"/>
          <w:i/>
          <w:iCs/>
          <w:sz w:val="28"/>
          <w:szCs w:val="28"/>
        </w:rPr>
        <w:t>В пятилетке страна перешагнула шеститысячный рубеж по среднему удою на корову (при этом в 2025 году Брестская область достигла отметки в 8 тыс. кг (8 240 кг), Гродненская и Минская вышли на 7 тыс. кг (7 858 и 7 178 соответственно)).</w:t>
      </w:r>
    </w:p>
    <w:p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2025 году в сельхозорганизациях производство молока увеличено на 5,3% (к 2024 году), выращивание крупного рогатого скота – на 2,1%, птицы – на 4,4%, производство яиц – на 5,5%.</w:t>
      </w:r>
    </w:p>
    <w:p w:rsidR="0042131F" w:rsidRPr="00E2412E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осте благосостояния населения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стабильности потребительского рынка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говорит, например, следующее: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езде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шести областях и столице)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увеличилась реальная заработная плата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1,4 раза)</w:t>
      </w:r>
      <w:r w:rsidRPr="00E241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в Республике Беларусь зафиксировано одно из самых низких значений инфляции за всю историю: цены росли темпами в среднем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8,1% в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5114DA" w:rsidRPr="005114DA">
        <w:t xml:space="preserve"> </w:t>
      </w:r>
      <w:r w:rsidR="005114DA" w:rsidRPr="00511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Удержание инфляции в расчетных рамках позволяет заметно расти реальным доходам населения.</w:t>
      </w:r>
    </w:p>
    <w:p w:rsidR="0042131F" w:rsidRPr="005114DA" w:rsidRDefault="005F348B" w:rsidP="005F34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: </w:t>
      </w:r>
      <w:r w:rsidR="00F85503"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социальная сфера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675198" w:rsidRPr="00675198" w:rsidRDefault="00675198" w:rsidP="0067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Жилье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Сильные регионы – это не только динамично развивающаяся экономика, но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неотъемлемые составляющие формулы «сильные регионы».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уровню </w:t>
      </w:r>
      <w:r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1C38C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расчете на одного жителя этот показатель увеличился </w:t>
      </w:r>
      <w:r>
        <w:rPr>
          <w:rFonts w:ascii="Times New Roman" w:hAnsi="Times New Roman"/>
          <w:sz w:val="30"/>
          <w:szCs w:val="30"/>
        </w:rPr>
        <w:t xml:space="preserve">с 28,3 кв. м в 2020 году до 30,4 кв. м в 2024 году </w:t>
      </w:r>
      <w:r>
        <w:rPr>
          <w:rFonts w:ascii="Times New Roman" w:hAnsi="Times New Roman"/>
          <w:i/>
          <w:iCs/>
          <w:sz w:val="28"/>
          <w:szCs w:val="28"/>
        </w:rPr>
        <w:t>(в т.ч. в каждом регионе)</w:t>
      </w:r>
      <w:r>
        <w:rPr>
          <w:rFonts w:ascii="Times New Roman" w:hAnsi="Times New Roman"/>
          <w:sz w:val="30"/>
          <w:szCs w:val="30"/>
        </w:rPr>
        <w:t>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строительства жилья для многодетных семей, мы за пятилетку снизили общее их число, стоящее на учете. Активно развивается рынок строительства индивидуального жилья. Набирает темп строительство арендного жилья, потому что именно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сегодня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сельских населенных пунктах</w:t>
      </w:r>
      <w:r w:rsidR="001C38CE">
        <w:rPr>
          <w:rFonts w:ascii="Times New Roman" w:hAnsi="Times New Roman" w:cs="Times New Roman"/>
          <w:bCs/>
          <w:spacing w:val="-6"/>
          <w:sz w:val="30"/>
          <w:szCs w:val="30"/>
        </w:rPr>
        <w:br/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и малых городских поселениях.</w:t>
      </w:r>
    </w:p>
    <w:p w:rsidR="00675198" w:rsidRPr="00675198" w:rsidRDefault="00F85503" w:rsidP="0067519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Pr="0067519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:rsidR="0042131F" w:rsidRPr="00675198" w:rsidRDefault="00675198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="00F85503"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пятилетку для многодетных семей построено 44,8 тыс. квартир. </w:t>
      </w:r>
    </w:p>
    <w:p w:rsidR="0042131F" w:rsidRPr="00675198" w:rsidRDefault="00F85503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hAnsi="Times New Roman" w:cs="Times New Roman"/>
          <w:i/>
          <w:iCs/>
          <w:sz w:val="28"/>
          <w:szCs w:val="28"/>
        </w:rPr>
        <w:t>Ежегодно доля индивидуального жилья в общем строительстве составляет более 40% (по итогам 2025 года – 49,4%).</w:t>
      </w:r>
    </w:p>
    <w:p w:rsidR="0042131F" w:rsidRDefault="00F85503" w:rsidP="0067519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675198">
        <w:rPr>
          <w:rFonts w:ascii="Times New Roman" w:hAnsi="Times New Roman"/>
          <w:i/>
          <w:iCs/>
          <w:spacing w:val="-6"/>
          <w:sz w:val="28"/>
          <w:szCs w:val="28"/>
        </w:rPr>
        <w:t>В Беларуси в 2026–2030 гг.</w:t>
      </w:r>
      <w:r w:rsidRPr="00675198">
        <w:rPr>
          <w:rFonts w:ascii="Times New Roman" w:hAnsi="Times New Roman"/>
          <w:i/>
          <w:iCs/>
          <w:sz w:val="28"/>
          <w:szCs w:val="28"/>
        </w:rPr>
        <w:t xml:space="preserve"> планируется построить около 5 млн кв. м арендного жилья. </w:t>
      </w:r>
      <w:r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:rsidR="0042131F" w:rsidRDefault="00675198" w:rsidP="00675198">
      <w:pPr>
        <w:spacing w:before="12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Медицина и спорт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Еще одно направление комфортной жизнедеятельности</w:t>
      </w:r>
      <w:r>
        <w:rPr>
          <w:rFonts w:ascii="Times New Roman" w:hAnsi="Times New Roman"/>
          <w:b/>
          <w:sz w:val="30"/>
          <w:szCs w:val="30"/>
        </w:rPr>
        <w:t xml:space="preserve"> – это оказание медицинской помощи в необходимом объеме</w:t>
      </w:r>
      <w:r w:rsidRPr="00BE5378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Созданы </w:t>
      </w:r>
      <w:r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>
        <w:rPr>
          <w:rFonts w:ascii="Times New Roman" w:hAnsi="Times New Roman"/>
          <w:sz w:val="30"/>
          <w:szCs w:val="30"/>
        </w:rPr>
        <w:t>, в которых диагностика и лечение проводятся не хуже, чем в столичных клиниках, и где внедряются новации. По итогам 2025 года в стране уже работает 16 таких центров.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Межрайонные центры по оказанию специализированной</w:t>
      </w:r>
      <w:r w:rsidR="001C38CE">
        <w:rPr>
          <w:rFonts w:ascii="Times New Roman" w:hAnsi="Times New Roman"/>
          <w:i/>
          <w:iCs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 xml:space="preserve">и высокотехнологичной медицинской помощи действуют во всех регионах страны: </w:t>
      </w:r>
      <w:bookmarkStart w:id="1" w:name="_Hlk222086531"/>
      <w:r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г.Брест, г.Барановичи, г.Пинск;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г.Новополоцк, г.Орша;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г.Жлобин, г.Мозырь;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г.Волковыск, г.Лида, г.Островец;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г.Борисов, г.Молодечно, г.Солигорск;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г.Могилев, г.Бобруйск, г.Кричев</w:t>
      </w:r>
      <w:bookmarkEnd w:id="1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:rsidR="0042131F" w:rsidRDefault="00F85503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Справочно:</w:t>
      </w:r>
    </w:p>
    <w:p w:rsidR="0042131F" w:rsidRDefault="00F85503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Повышению доступности медпомощи населению малонаселенных и отдаленных деревень способствует работа</w:t>
      </w:r>
      <w:r w:rsidRPr="00223D3A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129 передвижных фельдшерско-акушерских пункта с командой специалистов, которые регулярно, в соответствии с утвержденным графиком, приезжают к своим пациентам.</w:t>
      </w:r>
      <w:r w:rsidR="00BE5378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–29, Гомельская – 20, Гродненская – 24, Минская – 28, Могилевская – 7.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Обеспечено бесперебойное функционирование и развитие </w:t>
      </w:r>
      <w:bookmarkStart w:id="2" w:name="_Hlk222085497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Однако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помним: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наше здоровье также зависит и от уровня физической активности каждого. Поэтому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активно </w:t>
      </w:r>
      <w:bookmarkStart w:id="3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 спортивная инфраструктур</w:t>
      </w:r>
      <w:bookmarkEnd w:id="3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Образование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Еще один важный аспект – </w:t>
      </w:r>
      <w:r>
        <w:rPr>
          <w:rFonts w:ascii="Times New Roman" w:hAnsi="Times New Roman"/>
          <w:b/>
          <w:sz w:val="30"/>
          <w:szCs w:val="30"/>
        </w:rPr>
        <w:t xml:space="preserve">доступность и качество образования </w:t>
      </w:r>
      <w:r>
        <w:rPr>
          <w:rFonts w:ascii="Times New Roman" w:hAnsi="Times New Roman"/>
          <w:bCs/>
          <w:sz w:val="30"/>
          <w:szCs w:val="30"/>
        </w:rPr>
        <w:t>на любом уровне независимо от места проживания. С одной стороны, с</w:t>
      </w:r>
      <w:r>
        <w:rPr>
          <w:rFonts w:ascii="Times New Roman" w:hAnsi="Times New Roman"/>
          <w:sz w:val="30"/>
          <w:szCs w:val="30"/>
        </w:rPr>
        <w:t xml:space="preserve">фера образования – государствообразующая отрасль, требующая серьезных вложений. С другой, образование – это яркий пример области, в которой цели достигаются только в результате стратегических действий: ведь учим мы сейчас, а первые результаты получаем лет через десять, не раньше. 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в Беларуси выработаны и действуют </w:t>
      </w:r>
      <w:r>
        <w:rPr>
          <w:rFonts w:ascii="Times New Roman" w:hAnsi="Times New Roman"/>
          <w:b/>
          <w:bCs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что помогает</w:t>
      </w:r>
      <w:r w:rsidR="001C38CE">
        <w:rPr>
          <w:rFonts w:ascii="Times New Roman" w:hAnsi="Times New Roman"/>
          <w:bCs/>
          <w:sz w:val="30"/>
          <w:szCs w:val="30"/>
        </w:rPr>
        <w:br/>
      </w:r>
      <w:r>
        <w:rPr>
          <w:rFonts w:ascii="Times New Roman" w:hAnsi="Times New Roman"/>
          <w:bCs/>
          <w:sz w:val="30"/>
          <w:szCs w:val="30"/>
        </w:rPr>
        <w:t>в повседневности не упустить стратегию.</w:t>
      </w:r>
    </w:p>
    <w:p w:rsidR="00BE5378" w:rsidRPr="00BE5378" w:rsidRDefault="00F85503" w:rsidP="00BE537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="00BE5378" w:rsidRPr="00BE53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итогам 2025 года выполнен с превышением норматив обеспеченности детей раннего и дошкольного возраста местами</w:t>
      </w:r>
      <w:r w:rsidR="001C3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учреждениях дошкольного образования – 102,7% (при нормативе 85%). Брестская область – 99,2%; Витебская область – 106,2%; Гомельская область – 100,8%; Гродненская область – 103,8%; Минская область – 100,2%; Могилевская область – 105,5%; г.Минск – 103,0%.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самое главное: отечественное образование направлено на воспитание гражданина и патриота, который стремился бы реализовать себя на родной земле, гордился достижениями своей страны, проявлял интерес и уважение к историческому прошлому Беларуси. К слову,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большинство белорусской молодежи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E53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(87%)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вовлечено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общественно-политическую деятельность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мировом рейтинге из 137 стран</w:t>
      </w:r>
      <w:r w:rsidRPr="00223D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обойдя большинство стран Европы и СНГ. В последние годы в стране активно развиваются STEM‑направления, инженерные олимпиады и цифровые образовательные проекты.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Programme: Education Index) Беларусь в 2024 году заняла 40-е место среди 193 государств.</w:t>
      </w:r>
    </w:p>
    <w:p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Новый бренд Беларуси 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</w:t>
      </w: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туризм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– важное и актуальное направление для Беларуси. Реализация туристического потенциала – один из семи приоритетов 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Программы социально-экономического развития Беларуси на 2026–2030</w:t>
      </w:r>
      <w:r w:rsidR="00BE5378"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Именно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ыполнение поручений Президента Беларуси А.Г.Лукашенко по комплексному развитию сельских территорий дало мощный импульс развитию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стал новым брендом Беларуси.</w:t>
      </w:r>
    </w:p>
    <w:p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 w:rsidP="00BE537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последние годы туристическая сфера развивалась достаточно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динамично. Экспорт туристических услуг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за 4 года в 3,2 раза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и достиг 268,1 млн долларов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тыс. до почти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367 тыс. человек. Численность организованных туристов и экскурсантов – белорусских граждан, отправленных по маршрутам туров по стране,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в 2024 году составила 1,7 млн человек (в 2021 году – 1,2 млн).</w:t>
      </w:r>
    </w:p>
    <w:p w:rsidR="0042131F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 для регионов – это практическая экономика «на земле».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Живые деньги.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турист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длинная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цепочка расходов: размещение, питание, транспорт, объекты показа, сувениры, услуги гидов и экскурсоводов. В результате создаются рабочие места, растет выручка малого бизнеса, повышается загрузка инфраструктуры, формируется налоговая база и появляется ресурс для благоустройства территорий.</w:t>
      </w:r>
    </w:p>
    <w:p w:rsidR="0042131F" w:rsidRPr="00223D3A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каждом регионе есть или может найтись туристическая достопримечательность, надо только приложит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 голову и руки.</w:t>
      </w:r>
    </w:p>
    <w:p w:rsidR="0042131F" w:rsidRDefault="00F85503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Подводя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итог: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 современными вызовами и угрозами, насколько уверенными в завтрашнем дне будут белорусские граждане. </w:t>
      </w:r>
    </w:p>
    <w:p w:rsidR="0042131F" w:rsidRPr="00BE5378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Сильные регионы – это главный приоритет. Все направления экономики, о которых говорил выше, должны быть положены в основу новой региональной политики. В каждой области и районе туда смещаем центр тяжести, все силы и ресурсы. Важнейшая задача </w:t>
      </w:r>
      <w:r w:rsidR="00130E1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–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остановить отток людей из регионов, разгрузить столицу, областные центры</w:t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», </w:t>
      </w:r>
      <w:r w:rsidRPr="00BE5378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– 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подчеркнул </w:t>
      </w:r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Президент Республики Беларусь А.Г.Лукашенко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 18 декабря 2025 г.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случайно одним из семи приоритетов будущей пятилетки, определенных Программой социально-экономического развития Республики Беларусь на 2026–2030 гг., которая утверждена во время второго заседания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седьмого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Всебелорусского народного собрания, являются сильные регионы.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Сильные регионы – это сильная страна! Давайте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двигаться в этом направлении. </w:t>
      </w:r>
    </w:p>
    <w:sectPr w:rsidR="0042131F" w:rsidRPr="00223D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712" w:rsidRDefault="00614712">
      <w:pPr>
        <w:spacing w:line="240" w:lineRule="auto"/>
      </w:pPr>
      <w:r>
        <w:separator/>
      </w:r>
    </w:p>
  </w:endnote>
  <w:endnote w:type="continuationSeparator" w:id="0">
    <w:p w:rsidR="00614712" w:rsidRDefault="00614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712" w:rsidRDefault="00614712">
      <w:pPr>
        <w:spacing w:after="0"/>
      </w:pPr>
      <w:r>
        <w:separator/>
      </w:r>
    </w:p>
  </w:footnote>
  <w:footnote w:type="continuationSeparator" w:id="0">
    <w:p w:rsidR="00614712" w:rsidRDefault="006147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982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42131F" w:rsidRDefault="00F85503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A46535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2131F" w:rsidRDefault="004213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D90FF49"/>
    <w:multiLevelType w:val="singleLevel"/>
    <w:tmpl w:val="FD90FF4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F6"/>
    <w:rsid w:val="000000A5"/>
    <w:rsid w:val="00003057"/>
    <w:rsid w:val="00020C05"/>
    <w:rsid w:val="0002287C"/>
    <w:rsid w:val="00042206"/>
    <w:rsid w:val="00044FEE"/>
    <w:rsid w:val="00046A73"/>
    <w:rsid w:val="000706D3"/>
    <w:rsid w:val="00077E59"/>
    <w:rsid w:val="0008799F"/>
    <w:rsid w:val="0009150A"/>
    <w:rsid w:val="00097C81"/>
    <w:rsid w:val="000A14CA"/>
    <w:rsid w:val="000B2EE9"/>
    <w:rsid w:val="000B3F11"/>
    <w:rsid w:val="000B7DBD"/>
    <w:rsid w:val="000C0A7F"/>
    <w:rsid w:val="000D7C1F"/>
    <w:rsid w:val="000E7F4D"/>
    <w:rsid w:val="0012281B"/>
    <w:rsid w:val="00123AF3"/>
    <w:rsid w:val="00130E14"/>
    <w:rsid w:val="0015580B"/>
    <w:rsid w:val="0016428E"/>
    <w:rsid w:val="001941B4"/>
    <w:rsid w:val="001A2F31"/>
    <w:rsid w:val="001C38CE"/>
    <w:rsid w:val="001C43E9"/>
    <w:rsid w:val="001D75DA"/>
    <w:rsid w:val="001D7773"/>
    <w:rsid w:val="001E1588"/>
    <w:rsid w:val="001F6F3F"/>
    <w:rsid w:val="002012AD"/>
    <w:rsid w:val="002032FE"/>
    <w:rsid w:val="00211B4E"/>
    <w:rsid w:val="00223D3A"/>
    <w:rsid w:val="00233A51"/>
    <w:rsid w:val="00235124"/>
    <w:rsid w:val="00235A3C"/>
    <w:rsid w:val="0024374C"/>
    <w:rsid w:val="00244500"/>
    <w:rsid w:val="002578F0"/>
    <w:rsid w:val="002725B0"/>
    <w:rsid w:val="00273D5B"/>
    <w:rsid w:val="002772BF"/>
    <w:rsid w:val="0028000A"/>
    <w:rsid w:val="002A7CAF"/>
    <w:rsid w:val="002C02FA"/>
    <w:rsid w:val="002E77E0"/>
    <w:rsid w:val="002F18DC"/>
    <w:rsid w:val="002F2CFC"/>
    <w:rsid w:val="00302C93"/>
    <w:rsid w:val="0030566B"/>
    <w:rsid w:val="003313BD"/>
    <w:rsid w:val="0033397A"/>
    <w:rsid w:val="0033549C"/>
    <w:rsid w:val="00370FFF"/>
    <w:rsid w:val="003727D1"/>
    <w:rsid w:val="0038032E"/>
    <w:rsid w:val="00386DA3"/>
    <w:rsid w:val="003A0C9F"/>
    <w:rsid w:val="003C0C8B"/>
    <w:rsid w:val="003C2822"/>
    <w:rsid w:val="003F1A88"/>
    <w:rsid w:val="003F4E29"/>
    <w:rsid w:val="00412814"/>
    <w:rsid w:val="00413882"/>
    <w:rsid w:val="004146AF"/>
    <w:rsid w:val="0042131F"/>
    <w:rsid w:val="00431F2F"/>
    <w:rsid w:val="00444BF8"/>
    <w:rsid w:val="004574C2"/>
    <w:rsid w:val="00485F38"/>
    <w:rsid w:val="004B6C9C"/>
    <w:rsid w:val="004D14D1"/>
    <w:rsid w:val="004E6D86"/>
    <w:rsid w:val="004F036B"/>
    <w:rsid w:val="00506A02"/>
    <w:rsid w:val="00511329"/>
    <w:rsid w:val="005114DA"/>
    <w:rsid w:val="00530F99"/>
    <w:rsid w:val="00533EF3"/>
    <w:rsid w:val="0054223F"/>
    <w:rsid w:val="00574C05"/>
    <w:rsid w:val="005816CF"/>
    <w:rsid w:val="00582FB1"/>
    <w:rsid w:val="00596C45"/>
    <w:rsid w:val="005A2228"/>
    <w:rsid w:val="005B7A99"/>
    <w:rsid w:val="005D2A18"/>
    <w:rsid w:val="005D7FAE"/>
    <w:rsid w:val="005E36D0"/>
    <w:rsid w:val="005E71A7"/>
    <w:rsid w:val="005F348B"/>
    <w:rsid w:val="006020FF"/>
    <w:rsid w:val="00614712"/>
    <w:rsid w:val="00626B2C"/>
    <w:rsid w:val="00633406"/>
    <w:rsid w:val="0066164E"/>
    <w:rsid w:val="00672303"/>
    <w:rsid w:val="00675198"/>
    <w:rsid w:val="00683C8C"/>
    <w:rsid w:val="0068772A"/>
    <w:rsid w:val="00691D19"/>
    <w:rsid w:val="006A0A17"/>
    <w:rsid w:val="006A6E78"/>
    <w:rsid w:val="006B3622"/>
    <w:rsid w:val="006B6DF7"/>
    <w:rsid w:val="006B76AB"/>
    <w:rsid w:val="006D0C34"/>
    <w:rsid w:val="006D21EF"/>
    <w:rsid w:val="006D3232"/>
    <w:rsid w:val="006F1246"/>
    <w:rsid w:val="006F24F4"/>
    <w:rsid w:val="007303CA"/>
    <w:rsid w:val="00735518"/>
    <w:rsid w:val="00757D0B"/>
    <w:rsid w:val="0076012F"/>
    <w:rsid w:val="0076514D"/>
    <w:rsid w:val="00772C74"/>
    <w:rsid w:val="00775860"/>
    <w:rsid w:val="007776CC"/>
    <w:rsid w:val="00781700"/>
    <w:rsid w:val="00795EC4"/>
    <w:rsid w:val="007A0FF6"/>
    <w:rsid w:val="007B030A"/>
    <w:rsid w:val="007B4ED5"/>
    <w:rsid w:val="007C11D0"/>
    <w:rsid w:val="007D02F6"/>
    <w:rsid w:val="007D7EE8"/>
    <w:rsid w:val="007E5DC7"/>
    <w:rsid w:val="007F53FA"/>
    <w:rsid w:val="007F7458"/>
    <w:rsid w:val="00823E53"/>
    <w:rsid w:val="00840BE1"/>
    <w:rsid w:val="00842EF3"/>
    <w:rsid w:val="00843297"/>
    <w:rsid w:val="00844BFC"/>
    <w:rsid w:val="00874ADE"/>
    <w:rsid w:val="00882EFA"/>
    <w:rsid w:val="0089636C"/>
    <w:rsid w:val="00897272"/>
    <w:rsid w:val="008B518D"/>
    <w:rsid w:val="008B5808"/>
    <w:rsid w:val="008B5B26"/>
    <w:rsid w:val="008C2301"/>
    <w:rsid w:val="008F20C5"/>
    <w:rsid w:val="00904ADF"/>
    <w:rsid w:val="00912654"/>
    <w:rsid w:val="00915B5D"/>
    <w:rsid w:val="00923964"/>
    <w:rsid w:val="009328AB"/>
    <w:rsid w:val="00936CFF"/>
    <w:rsid w:val="0093759E"/>
    <w:rsid w:val="00941EE7"/>
    <w:rsid w:val="009505BF"/>
    <w:rsid w:val="00955821"/>
    <w:rsid w:val="0097469F"/>
    <w:rsid w:val="00981774"/>
    <w:rsid w:val="009913F8"/>
    <w:rsid w:val="00992D17"/>
    <w:rsid w:val="009A0B6F"/>
    <w:rsid w:val="009A2943"/>
    <w:rsid w:val="009B506A"/>
    <w:rsid w:val="009D286E"/>
    <w:rsid w:val="009D3B76"/>
    <w:rsid w:val="009D4B38"/>
    <w:rsid w:val="009F0B63"/>
    <w:rsid w:val="00A06592"/>
    <w:rsid w:val="00A11ADC"/>
    <w:rsid w:val="00A16038"/>
    <w:rsid w:val="00A2386F"/>
    <w:rsid w:val="00A33778"/>
    <w:rsid w:val="00A3646A"/>
    <w:rsid w:val="00A46535"/>
    <w:rsid w:val="00A52C2C"/>
    <w:rsid w:val="00A61BB1"/>
    <w:rsid w:val="00A6635A"/>
    <w:rsid w:val="00A93403"/>
    <w:rsid w:val="00A95A79"/>
    <w:rsid w:val="00A9774F"/>
    <w:rsid w:val="00AA3947"/>
    <w:rsid w:val="00AB23E3"/>
    <w:rsid w:val="00AB4181"/>
    <w:rsid w:val="00AB7993"/>
    <w:rsid w:val="00B10116"/>
    <w:rsid w:val="00B2058C"/>
    <w:rsid w:val="00B24FCC"/>
    <w:rsid w:val="00B45599"/>
    <w:rsid w:val="00B553E8"/>
    <w:rsid w:val="00B73F5A"/>
    <w:rsid w:val="00B77981"/>
    <w:rsid w:val="00B81536"/>
    <w:rsid w:val="00B8635B"/>
    <w:rsid w:val="00B86D36"/>
    <w:rsid w:val="00BB0166"/>
    <w:rsid w:val="00BB595C"/>
    <w:rsid w:val="00BB6C81"/>
    <w:rsid w:val="00BC0FE0"/>
    <w:rsid w:val="00BC319B"/>
    <w:rsid w:val="00BE5378"/>
    <w:rsid w:val="00BE688F"/>
    <w:rsid w:val="00BF21DC"/>
    <w:rsid w:val="00BF6785"/>
    <w:rsid w:val="00BF6837"/>
    <w:rsid w:val="00C12C34"/>
    <w:rsid w:val="00C151D4"/>
    <w:rsid w:val="00C621E3"/>
    <w:rsid w:val="00C76C3C"/>
    <w:rsid w:val="00C955B9"/>
    <w:rsid w:val="00CA1283"/>
    <w:rsid w:val="00CC32B5"/>
    <w:rsid w:val="00CE6061"/>
    <w:rsid w:val="00CE66C3"/>
    <w:rsid w:val="00D03AB8"/>
    <w:rsid w:val="00D31C89"/>
    <w:rsid w:val="00D35EDE"/>
    <w:rsid w:val="00D41589"/>
    <w:rsid w:val="00D441D9"/>
    <w:rsid w:val="00D47048"/>
    <w:rsid w:val="00D52F32"/>
    <w:rsid w:val="00D602F7"/>
    <w:rsid w:val="00D70B15"/>
    <w:rsid w:val="00D8418F"/>
    <w:rsid w:val="00DD6377"/>
    <w:rsid w:val="00DF1350"/>
    <w:rsid w:val="00DF17CF"/>
    <w:rsid w:val="00E2412E"/>
    <w:rsid w:val="00E47287"/>
    <w:rsid w:val="00E62856"/>
    <w:rsid w:val="00E62FEA"/>
    <w:rsid w:val="00EB103F"/>
    <w:rsid w:val="00EB7059"/>
    <w:rsid w:val="00ED3AA3"/>
    <w:rsid w:val="00EF182C"/>
    <w:rsid w:val="00F10878"/>
    <w:rsid w:val="00F14E79"/>
    <w:rsid w:val="00F34F25"/>
    <w:rsid w:val="00F50775"/>
    <w:rsid w:val="00F64EFE"/>
    <w:rsid w:val="00F7259A"/>
    <w:rsid w:val="00F75750"/>
    <w:rsid w:val="00F85503"/>
    <w:rsid w:val="00F86A85"/>
    <w:rsid w:val="00F91E88"/>
    <w:rsid w:val="00FB03A5"/>
    <w:rsid w:val="00FC3210"/>
    <w:rsid w:val="00FC5AC2"/>
    <w:rsid w:val="00FD4270"/>
    <w:rsid w:val="00FD4D08"/>
    <w:rsid w:val="28F72702"/>
    <w:rsid w:val="2E7A666C"/>
    <w:rsid w:val="3C0C121D"/>
    <w:rsid w:val="69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6E6D7-3238-4571-999C-3455BA86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E9417-CBF1-4208-91B1-00252F4E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2026-03-12T05:36:00Z</cp:lastPrinted>
  <dcterms:created xsi:type="dcterms:W3CDTF">2026-03-12T11:15:00Z</dcterms:created>
  <dcterms:modified xsi:type="dcterms:W3CDTF">2026-03-12T11:15:00Z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2D7E9EBE630647E3B6FBE1B30BF59739_13</vt:lpwstr>
  </property>
</Properties>
</file>